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9B4" w:rsidRPr="00A055C1" w:rsidRDefault="00A6751E" w:rsidP="00B03E98">
      <w:pPr>
        <w:pStyle w:val="NormalWeb"/>
        <w:contextualSpacing/>
        <w:jc w:val="center"/>
        <w:rPr>
          <w:b/>
          <w:color w:val="000000"/>
          <w:sz w:val="26"/>
          <w:szCs w:val="26"/>
        </w:rPr>
      </w:pPr>
      <w:bookmarkStart w:id="0" w:name="_GoBack"/>
      <w:bookmarkEnd w:id="0"/>
      <w:r w:rsidRPr="00A055C1">
        <w:rPr>
          <w:b/>
          <w:color w:val="000000"/>
          <w:sz w:val="26"/>
          <w:szCs w:val="26"/>
          <w:highlight w:val="yellow"/>
        </w:rPr>
        <w:t>COMPANY</w:t>
      </w:r>
      <w:r w:rsidR="002179B4" w:rsidRPr="00A055C1">
        <w:rPr>
          <w:b/>
          <w:color w:val="000000"/>
          <w:sz w:val="26"/>
          <w:szCs w:val="26"/>
        </w:rPr>
        <w:t xml:space="preserve"> </w:t>
      </w:r>
      <w:r w:rsidR="002E1CCC" w:rsidRPr="00A055C1">
        <w:rPr>
          <w:b/>
          <w:color w:val="000000"/>
          <w:sz w:val="26"/>
          <w:szCs w:val="26"/>
        </w:rPr>
        <w:t xml:space="preserve">FACE COVERING </w:t>
      </w:r>
      <w:r w:rsidR="002179B4" w:rsidRPr="00A055C1">
        <w:rPr>
          <w:b/>
          <w:color w:val="000000"/>
          <w:sz w:val="26"/>
          <w:szCs w:val="26"/>
        </w:rPr>
        <w:t>POLICY</w:t>
      </w:r>
    </w:p>
    <w:p w:rsidR="00B03E98" w:rsidRPr="00A055C1" w:rsidRDefault="00B03E98" w:rsidP="00B03E98">
      <w:pPr>
        <w:pStyle w:val="NormalWeb"/>
        <w:contextualSpacing/>
        <w:jc w:val="center"/>
        <w:rPr>
          <w:color w:val="000000"/>
          <w:sz w:val="26"/>
          <w:szCs w:val="26"/>
        </w:rPr>
      </w:pPr>
    </w:p>
    <w:p w:rsidR="007D1F03" w:rsidRDefault="007D1F03" w:rsidP="00597A82">
      <w:pPr>
        <w:pStyle w:val="NormalWeb"/>
        <w:jc w:val="both"/>
        <w:rPr>
          <w:color w:val="000000"/>
          <w:sz w:val="26"/>
          <w:szCs w:val="26"/>
        </w:rPr>
      </w:pPr>
      <w:r>
        <w:rPr>
          <w:color w:val="000000"/>
          <w:sz w:val="26"/>
          <w:szCs w:val="26"/>
        </w:rPr>
        <w:t>Effective July 17, 2021 at 11:59 p.m.</w:t>
      </w:r>
      <w:r w:rsidR="00282435" w:rsidRPr="00A055C1">
        <w:rPr>
          <w:color w:val="000000"/>
          <w:sz w:val="26"/>
          <w:szCs w:val="26"/>
        </w:rPr>
        <w:t xml:space="preserve">, </w:t>
      </w:r>
      <w:r w:rsidR="00A6751E" w:rsidRPr="00A055C1">
        <w:rPr>
          <w:color w:val="000000"/>
          <w:sz w:val="26"/>
          <w:szCs w:val="26"/>
          <w:highlight w:val="yellow"/>
        </w:rPr>
        <w:t>________________</w:t>
      </w:r>
      <w:r w:rsidR="00A6751E" w:rsidRPr="00A055C1">
        <w:rPr>
          <w:color w:val="000000"/>
          <w:sz w:val="26"/>
          <w:szCs w:val="26"/>
        </w:rPr>
        <w:t xml:space="preserve"> (</w:t>
      </w:r>
      <w:r w:rsidR="00353EE2" w:rsidRPr="00A055C1">
        <w:rPr>
          <w:color w:val="000000"/>
          <w:sz w:val="26"/>
          <w:szCs w:val="26"/>
        </w:rPr>
        <w:t xml:space="preserve">the </w:t>
      </w:r>
      <w:r w:rsidR="00A6751E" w:rsidRPr="00A055C1">
        <w:rPr>
          <w:color w:val="000000"/>
          <w:sz w:val="26"/>
          <w:szCs w:val="26"/>
        </w:rPr>
        <w:t>“Company”)</w:t>
      </w:r>
      <w:r w:rsidR="00282435" w:rsidRPr="00A055C1">
        <w:rPr>
          <w:color w:val="000000"/>
          <w:sz w:val="26"/>
          <w:szCs w:val="26"/>
        </w:rPr>
        <w:t xml:space="preserve"> is revising its policy </w:t>
      </w:r>
      <w:r w:rsidR="00E03589" w:rsidRPr="00A055C1">
        <w:rPr>
          <w:color w:val="000000"/>
          <w:sz w:val="26"/>
          <w:szCs w:val="26"/>
        </w:rPr>
        <w:t>regarding</w:t>
      </w:r>
      <w:r w:rsidR="0079316B" w:rsidRPr="00A055C1">
        <w:rPr>
          <w:color w:val="000000"/>
          <w:sz w:val="26"/>
          <w:szCs w:val="26"/>
        </w:rPr>
        <w:t xml:space="preserve"> </w:t>
      </w:r>
      <w:r w:rsidR="00353EE2" w:rsidRPr="00A055C1">
        <w:rPr>
          <w:color w:val="000000"/>
          <w:sz w:val="26"/>
          <w:szCs w:val="26"/>
        </w:rPr>
        <w:t xml:space="preserve">face coverings </w:t>
      </w:r>
      <w:r w:rsidR="00282435" w:rsidRPr="00A055C1">
        <w:rPr>
          <w:color w:val="000000"/>
          <w:sz w:val="26"/>
          <w:szCs w:val="26"/>
        </w:rPr>
        <w:t>in the workplace</w:t>
      </w:r>
      <w:r w:rsidR="00013633" w:rsidRPr="00A055C1">
        <w:rPr>
          <w:color w:val="000000"/>
          <w:sz w:val="26"/>
          <w:szCs w:val="26"/>
        </w:rPr>
        <w:t xml:space="preserve"> </w:t>
      </w:r>
      <w:r w:rsidR="00282435" w:rsidRPr="00A055C1">
        <w:rPr>
          <w:color w:val="000000"/>
          <w:sz w:val="26"/>
          <w:szCs w:val="26"/>
        </w:rPr>
        <w:t xml:space="preserve">to align with </w:t>
      </w:r>
      <w:r>
        <w:rPr>
          <w:color w:val="000000"/>
          <w:sz w:val="26"/>
          <w:szCs w:val="26"/>
        </w:rPr>
        <w:t>applicable law and guidance issued by the Los Angeles County Department of Public Health.</w:t>
      </w:r>
      <w:r w:rsidR="00282435" w:rsidRPr="00A055C1">
        <w:rPr>
          <w:color w:val="000000"/>
          <w:sz w:val="26"/>
          <w:szCs w:val="26"/>
        </w:rPr>
        <w:t xml:space="preserve"> </w:t>
      </w:r>
    </w:p>
    <w:p w:rsidR="007D1F03" w:rsidRDefault="007D1F03" w:rsidP="00597A82">
      <w:pPr>
        <w:pStyle w:val="NormalWeb"/>
        <w:jc w:val="both"/>
        <w:rPr>
          <w:color w:val="000000"/>
          <w:sz w:val="26"/>
          <w:szCs w:val="26"/>
        </w:rPr>
      </w:pPr>
      <w:r>
        <w:rPr>
          <w:color w:val="000000"/>
          <w:sz w:val="26"/>
          <w:szCs w:val="26"/>
        </w:rPr>
        <w:t>Specifically, these changes are necessitated by a Modified Health Officer Order issued by Los Angeles County on July 16, 2021.</w:t>
      </w:r>
      <w:r w:rsidR="00510703">
        <w:rPr>
          <w:color w:val="000000"/>
          <w:sz w:val="26"/>
          <w:szCs w:val="26"/>
        </w:rPr>
        <w:t xml:space="preserve">  These changes will remain in effect until modified by the Los Angeles County Department of Public Health.</w:t>
      </w:r>
    </w:p>
    <w:p w:rsidR="007D1F03" w:rsidRDefault="00757D28" w:rsidP="00597A82">
      <w:pPr>
        <w:pStyle w:val="NormalWeb"/>
        <w:jc w:val="both"/>
        <w:rPr>
          <w:color w:val="000000"/>
          <w:sz w:val="26"/>
          <w:szCs w:val="26"/>
        </w:rPr>
      </w:pPr>
      <w:r>
        <w:rPr>
          <w:color w:val="000000"/>
          <w:sz w:val="26"/>
          <w:szCs w:val="26"/>
        </w:rPr>
        <w:t>Upon effective date</w:t>
      </w:r>
      <w:r w:rsidR="007D1F03">
        <w:rPr>
          <w:color w:val="000000"/>
          <w:sz w:val="26"/>
          <w:szCs w:val="26"/>
        </w:rPr>
        <w:t>, all employees will be required to wear face coverings while working indoors or in vehicles, regardless of vaccination status.</w:t>
      </w:r>
    </w:p>
    <w:p w:rsidR="00BA59CF" w:rsidRDefault="00BA59CF" w:rsidP="00597A82">
      <w:pPr>
        <w:pStyle w:val="NormalWeb"/>
        <w:jc w:val="both"/>
        <w:rPr>
          <w:color w:val="000000"/>
          <w:sz w:val="26"/>
          <w:szCs w:val="26"/>
        </w:rPr>
      </w:pPr>
      <w:r>
        <w:rPr>
          <w:color w:val="000000"/>
          <w:sz w:val="26"/>
          <w:szCs w:val="26"/>
        </w:rPr>
        <w:t xml:space="preserve">Certain employees may be exempt from wearing a mask when performing specific tasks which cannot feasibly be performed while wearing a mask.  This exception is limited to the period of time in which such tasks </w:t>
      </w:r>
      <w:proofErr w:type="gramStart"/>
      <w:r>
        <w:rPr>
          <w:color w:val="000000"/>
          <w:sz w:val="26"/>
          <w:szCs w:val="26"/>
        </w:rPr>
        <w:t>are actually being performed</w:t>
      </w:r>
      <w:proofErr w:type="gramEnd"/>
      <w:r>
        <w:rPr>
          <w:color w:val="000000"/>
          <w:sz w:val="26"/>
          <w:szCs w:val="26"/>
        </w:rPr>
        <w:t>.  Employees who cannot feasibly wear a mask while performing their work</w:t>
      </w:r>
      <w:r w:rsidR="00DE2FD7">
        <w:rPr>
          <w:color w:val="000000"/>
          <w:sz w:val="26"/>
          <w:szCs w:val="26"/>
        </w:rPr>
        <w:t>,</w:t>
      </w:r>
      <w:r>
        <w:rPr>
          <w:color w:val="000000"/>
          <w:sz w:val="26"/>
          <w:szCs w:val="26"/>
        </w:rPr>
        <w:t xml:space="preserve"> must be tested for COVID-19 at least twice per week, unless </w:t>
      </w:r>
      <w:r w:rsidR="00757D28">
        <w:rPr>
          <w:color w:val="000000"/>
          <w:sz w:val="26"/>
          <w:szCs w:val="26"/>
        </w:rPr>
        <w:t>the employee</w:t>
      </w:r>
      <w:r>
        <w:rPr>
          <w:color w:val="000000"/>
          <w:sz w:val="26"/>
          <w:szCs w:val="26"/>
        </w:rPr>
        <w:t xml:space="preserve"> provide</w:t>
      </w:r>
      <w:r w:rsidR="00757D28">
        <w:rPr>
          <w:color w:val="000000"/>
          <w:sz w:val="26"/>
          <w:szCs w:val="26"/>
        </w:rPr>
        <w:t>s</w:t>
      </w:r>
      <w:r>
        <w:rPr>
          <w:color w:val="000000"/>
          <w:sz w:val="26"/>
          <w:szCs w:val="26"/>
        </w:rPr>
        <w:t xml:space="preserve"> proof </w:t>
      </w:r>
      <w:r w:rsidR="00757D28">
        <w:rPr>
          <w:color w:val="000000"/>
          <w:sz w:val="26"/>
          <w:szCs w:val="26"/>
        </w:rPr>
        <w:t>that</w:t>
      </w:r>
      <w:r>
        <w:rPr>
          <w:color w:val="000000"/>
          <w:sz w:val="26"/>
          <w:szCs w:val="26"/>
        </w:rPr>
        <w:t xml:space="preserve"> employee</w:t>
      </w:r>
      <w:r w:rsidR="00757D28">
        <w:rPr>
          <w:color w:val="000000"/>
          <w:sz w:val="26"/>
          <w:szCs w:val="26"/>
        </w:rPr>
        <w:t xml:space="preserve"> is</w:t>
      </w:r>
      <w:r>
        <w:rPr>
          <w:color w:val="000000"/>
          <w:sz w:val="26"/>
          <w:szCs w:val="26"/>
        </w:rPr>
        <w:t xml:space="preserve"> full</w:t>
      </w:r>
      <w:r w:rsidR="00757D28">
        <w:rPr>
          <w:color w:val="000000"/>
          <w:sz w:val="26"/>
          <w:szCs w:val="26"/>
        </w:rPr>
        <w:t>y</w:t>
      </w:r>
      <w:r>
        <w:rPr>
          <w:color w:val="000000"/>
          <w:sz w:val="26"/>
          <w:szCs w:val="26"/>
        </w:rPr>
        <w:t xml:space="preserve"> vaccinat</w:t>
      </w:r>
      <w:r w:rsidR="00757D28">
        <w:rPr>
          <w:color w:val="000000"/>
          <w:sz w:val="26"/>
          <w:szCs w:val="26"/>
        </w:rPr>
        <w:t>ed</w:t>
      </w:r>
      <w:r w:rsidR="00DE2FD7">
        <w:rPr>
          <w:rStyle w:val="FootnoteReference"/>
          <w:color w:val="000000"/>
          <w:sz w:val="26"/>
          <w:szCs w:val="26"/>
        </w:rPr>
        <w:footnoteReference w:id="1"/>
      </w:r>
      <w:r>
        <w:rPr>
          <w:color w:val="000000"/>
          <w:sz w:val="26"/>
          <w:szCs w:val="26"/>
        </w:rPr>
        <w:t xml:space="preserve"> against COVID-19 or proof of recovery from laboratory-confirmed COVID-19 within the past 90 days against COVID-19.</w:t>
      </w:r>
    </w:p>
    <w:p w:rsidR="00BA59CF" w:rsidRDefault="00BA59CF" w:rsidP="00597A82">
      <w:pPr>
        <w:pStyle w:val="NormalWeb"/>
        <w:jc w:val="both"/>
        <w:rPr>
          <w:color w:val="000000"/>
          <w:sz w:val="26"/>
          <w:szCs w:val="26"/>
        </w:rPr>
      </w:pPr>
      <w:r>
        <w:rPr>
          <w:color w:val="000000"/>
          <w:sz w:val="26"/>
          <w:szCs w:val="26"/>
        </w:rPr>
        <w:t xml:space="preserve">Employees who cannot wear face coverings due to a medical or mental health condition or disability should contact: </w:t>
      </w:r>
      <w:r w:rsidRPr="00C37503">
        <w:rPr>
          <w:color w:val="000000"/>
          <w:sz w:val="26"/>
          <w:szCs w:val="26"/>
          <w:highlight w:val="yellow"/>
        </w:rPr>
        <w:t>______________________</w:t>
      </w:r>
      <w:r>
        <w:rPr>
          <w:color w:val="000000"/>
          <w:sz w:val="26"/>
          <w:szCs w:val="26"/>
        </w:rPr>
        <w:t>.</w:t>
      </w:r>
    </w:p>
    <w:p w:rsidR="00353EE2" w:rsidRDefault="00A6751E" w:rsidP="00597A82">
      <w:pPr>
        <w:pStyle w:val="NormalWeb"/>
        <w:jc w:val="both"/>
        <w:rPr>
          <w:color w:val="000000"/>
          <w:sz w:val="26"/>
          <w:szCs w:val="26"/>
        </w:rPr>
      </w:pPr>
      <w:r w:rsidRPr="00A055C1">
        <w:rPr>
          <w:color w:val="000000"/>
          <w:sz w:val="26"/>
          <w:szCs w:val="26"/>
        </w:rPr>
        <w:t>The Company</w:t>
      </w:r>
      <w:r w:rsidR="00282435" w:rsidRPr="00A055C1">
        <w:rPr>
          <w:color w:val="000000"/>
          <w:sz w:val="26"/>
          <w:szCs w:val="26"/>
        </w:rPr>
        <w:t xml:space="preserve"> may amend this policy</w:t>
      </w:r>
      <w:r w:rsidR="00576455" w:rsidRPr="00A055C1">
        <w:rPr>
          <w:color w:val="000000"/>
          <w:sz w:val="26"/>
          <w:szCs w:val="26"/>
        </w:rPr>
        <w:t xml:space="preserve"> at any time</w:t>
      </w:r>
      <w:r w:rsidR="00B03E98" w:rsidRPr="00A055C1">
        <w:rPr>
          <w:color w:val="000000"/>
          <w:sz w:val="26"/>
          <w:szCs w:val="26"/>
        </w:rPr>
        <w:t xml:space="preserve">, for any reason, </w:t>
      </w:r>
      <w:r w:rsidRPr="00A055C1">
        <w:rPr>
          <w:color w:val="000000"/>
          <w:sz w:val="26"/>
          <w:szCs w:val="26"/>
        </w:rPr>
        <w:t xml:space="preserve">in </w:t>
      </w:r>
      <w:r w:rsidR="00982CAA" w:rsidRPr="00A055C1">
        <w:rPr>
          <w:color w:val="000000"/>
          <w:sz w:val="26"/>
          <w:szCs w:val="26"/>
        </w:rPr>
        <w:t xml:space="preserve">its discretion </w:t>
      </w:r>
      <w:r w:rsidR="002D29DC" w:rsidRPr="00A055C1">
        <w:rPr>
          <w:color w:val="000000"/>
          <w:sz w:val="26"/>
          <w:szCs w:val="26"/>
        </w:rPr>
        <w:t>or</w:t>
      </w:r>
      <w:r w:rsidR="00982CAA" w:rsidRPr="00A055C1">
        <w:rPr>
          <w:color w:val="000000"/>
          <w:sz w:val="26"/>
          <w:szCs w:val="26"/>
        </w:rPr>
        <w:t xml:space="preserve"> in </w:t>
      </w:r>
      <w:r w:rsidRPr="00A055C1">
        <w:rPr>
          <w:color w:val="000000"/>
          <w:sz w:val="26"/>
          <w:szCs w:val="26"/>
        </w:rPr>
        <w:t>accordance with applicable law and guidance</w:t>
      </w:r>
      <w:r w:rsidR="00B03E98" w:rsidRPr="00A055C1">
        <w:rPr>
          <w:color w:val="000000"/>
          <w:sz w:val="26"/>
          <w:szCs w:val="26"/>
        </w:rPr>
        <w:t>.</w:t>
      </w:r>
    </w:p>
    <w:p w:rsidR="00A37157" w:rsidRPr="00A055C1" w:rsidRDefault="00A37157" w:rsidP="00597A82">
      <w:pPr>
        <w:pStyle w:val="NormalWeb"/>
        <w:jc w:val="both"/>
        <w:rPr>
          <w:b/>
          <w:color w:val="000000"/>
          <w:sz w:val="26"/>
          <w:szCs w:val="26"/>
        </w:rPr>
      </w:pPr>
      <w:r w:rsidRPr="00A055C1">
        <w:rPr>
          <w:b/>
          <w:color w:val="000000"/>
          <w:sz w:val="26"/>
          <w:szCs w:val="26"/>
        </w:rPr>
        <w:t>Discipline</w:t>
      </w:r>
    </w:p>
    <w:p w:rsidR="00A37157" w:rsidRPr="00A055C1" w:rsidRDefault="00735F1C" w:rsidP="00CB169E">
      <w:pPr>
        <w:pStyle w:val="NormalWeb"/>
        <w:jc w:val="both"/>
        <w:rPr>
          <w:color w:val="000000"/>
          <w:sz w:val="26"/>
          <w:szCs w:val="26"/>
        </w:rPr>
      </w:pPr>
      <w:r w:rsidRPr="00A055C1">
        <w:rPr>
          <w:color w:val="000000"/>
          <w:sz w:val="26"/>
          <w:szCs w:val="26"/>
        </w:rPr>
        <w:t>V</w:t>
      </w:r>
      <w:r w:rsidR="00A37157" w:rsidRPr="00A055C1">
        <w:rPr>
          <w:color w:val="000000"/>
          <w:sz w:val="26"/>
          <w:szCs w:val="26"/>
        </w:rPr>
        <w:t>iolati</w:t>
      </w:r>
      <w:r w:rsidR="00E03649" w:rsidRPr="00A055C1">
        <w:rPr>
          <w:color w:val="000000"/>
          <w:sz w:val="26"/>
          <w:szCs w:val="26"/>
        </w:rPr>
        <w:t>on of</w:t>
      </w:r>
      <w:r w:rsidR="00A37157" w:rsidRPr="00A055C1">
        <w:rPr>
          <w:color w:val="000000"/>
          <w:sz w:val="26"/>
          <w:szCs w:val="26"/>
        </w:rPr>
        <w:t xml:space="preserve"> any </w:t>
      </w:r>
      <w:r w:rsidRPr="00A055C1">
        <w:rPr>
          <w:color w:val="000000"/>
          <w:sz w:val="26"/>
          <w:szCs w:val="26"/>
        </w:rPr>
        <w:t>Company</w:t>
      </w:r>
      <w:r w:rsidR="00A37157" w:rsidRPr="00A055C1">
        <w:rPr>
          <w:color w:val="000000"/>
          <w:sz w:val="26"/>
          <w:szCs w:val="26"/>
        </w:rPr>
        <w:t xml:space="preserve"> polic</w:t>
      </w:r>
      <w:r w:rsidR="00E03649" w:rsidRPr="00A055C1">
        <w:rPr>
          <w:color w:val="000000"/>
          <w:sz w:val="26"/>
          <w:szCs w:val="26"/>
        </w:rPr>
        <w:t>y</w:t>
      </w:r>
      <w:r w:rsidR="00896B1E" w:rsidRPr="00A055C1">
        <w:rPr>
          <w:color w:val="000000"/>
          <w:sz w:val="26"/>
          <w:szCs w:val="26"/>
        </w:rPr>
        <w:t xml:space="preserve">, including </w:t>
      </w:r>
      <w:r w:rsidR="00F94DEB" w:rsidRPr="00A055C1">
        <w:rPr>
          <w:color w:val="000000"/>
          <w:sz w:val="26"/>
          <w:szCs w:val="26"/>
        </w:rPr>
        <w:t>fail</w:t>
      </w:r>
      <w:r w:rsidR="00E03649" w:rsidRPr="00A055C1">
        <w:rPr>
          <w:color w:val="000000"/>
          <w:sz w:val="26"/>
          <w:szCs w:val="26"/>
        </w:rPr>
        <w:t>ure</w:t>
      </w:r>
      <w:r w:rsidR="00F94DEB" w:rsidRPr="00A055C1">
        <w:rPr>
          <w:color w:val="000000"/>
          <w:sz w:val="26"/>
          <w:szCs w:val="26"/>
        </w:rPr>
        <w:t xml:space="preserve"> to follow required safety protocol</w:t>
      </w:r>
      <w:r w:rsidR="009F7A2D">
        <w:rPr>
          <w:color w:val="000000"/>
          <w:sz w:val="26"/>
          <w:szCs w:val="26"/>
        </w:rPr>
        <w:t>s</w:t>
      </w:r>
      <w:r w:rsidR="00896B1E" w:rsidRPr="00A055C1">
        <w:rPr>
          <w:color w:val="000000"/>
          <w:sz w:val="26"/>
          <w:szCs w:val="26"/>
        </w:rPr>
        <w:t>,</w:t>
      </w:r>
      <w:r w:rsidR="00A37157" w:rsidRPr="00A055C1">
        <w:rPr>
          <w:color w:val="000000"/>
          <w:sz w:val="26"/>
          <w:szCs w:val="26"/>
        </w:rPr>
        <w:t xml:space="preserve"> may result in disciplin</w:t>
      </w:r>
      <w:r w:rsidR="00353EE2" w:rsidRPr="00A055C1">
        <w:rPr>
          <w:color w:val="000000"/>
          <w:sz w:val="26"/>
          <w:szCs w:val="26"/>
        </w:rPr>
        <w:t>e</w:t>
      </w:r>
      <w:r w:rsidR="00A37157" w:rsidRPr="00A055C1">
        <w:rPr>
          <w:color w:val="000000"/>
          <w:sz w:val="26"/>
          <w:szCs w:val="26"/>
        </w:rPr>
        <w:t xml:space="preserve">, up to and including termination. </w:t>
      </w:r>
    </w:p>
    <w:p w:rsidR="00582E0F" w:rsidRPr="00A055C1" w:rsidRDefault="003A6C62" w:rsidP="00735F1C">
      <w:pPr>
        <w:pStyle w:val="NormalWeb"/>
        <w:jc w:val="both"/>
        <w:rPr>
          <w:color w:val="000000"/>
          <w:sz w:val="26"/>
          <w:szCs w:val="26"/>
        </w:rPr>
      </w:pPr>
      <w:r w:rsidRPr="00A055C1">
        <w:rPr>
          <w:color w:val="000000"/>
          <w:sz w:val="26"/>
          <w:szCs w:val="26"/>
        </w:rPr>
        <w:t xml:space="preserve">By signing below, </w:t>
      </w:r>
      <w:r w:rsidR="00F94DEB" w:rsidRPr="00A055C1">
        <w:rPr>
          <w:color w:val="000000"/>
          <w:sz w:val="26"/>
          <w:szCs w:val="26"/>
        </w:rPr>
        <w:t>you</w:t>
      </w:r>
      <w:r w:rsidRPr="00A055C1">
        <w:rPr>
          <w:color w:val="000000"/>
          <w:sz w:val="26"/>
          <w:szCs w:val="26"/>
        </w:rPr>
        <w:t xml:space="preserve"> affirm </w:t>
      </w:r>
      <w:r w:rsidR="00F94DEB" w:rsidRPr="00A055C1">
        <w:rPr>
          <w:color w:val="000000"/>
          <w:sz w:val="26"/>
          <w:szCs w:val="26"/>
        </w:rPr>
        <w:t>you</w:t>
      </w:r>
      <w:r w:rsidRPr="00A055C1">
        <w:rPr>
          <w:color w:val="000000"/>
          <w:sz w:val="26"/>
          <w:szCs w:val="26"/>
        </w:rPr>
        <w:t xml:space="preserve"> have read, understood, and agree to abide by the foregoing </w:t>
      </w:r>
      <w:r w:rsidR="00735F1C" w:rsidRPr="00A055C1">
        <w:rPr>
          <w:color w:val="000000"/>
          <w:sz w:val="26"/>
          <w:szCs w:val="26"/>
        </w:rPr>
        <w:t>Company</w:t>
      </w:r>
      <w:r w:rsidRPr="00A055C1">
        <w:rPr>
          <w:color w:val="000000"/>
          <w:sz w:val="26"/>
          <w:szCs w:val="26"/>
        </w:rPr>
        <w:t xml:space="preserve"> </w:t>
      </w:r>
      <w:r w:rsidR="002E1CCC" w:rsidRPr="00A055C1">
        <w:rPr>
          <w:color w:val="000000"/>
          <w:sz w:val="26"/>
          <w:szCs w:val="26"/>
        </w:rPr>
        <w:t xml:space="preserve">Face Covering </w:t>
      </w:r>
      <w:r w:rsidRPr="00A055C1">
        <w:rPr>
          <w:color w:val="000000"/>
          <w:sz w:val="26"/>
          <w:szCs w:val="26"/>
        </w:rPr>
        <w:t xml:space="preserve">Policy.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40"/>
        <w:gridCol w:w="4580"/>
      </w:tblGrid>
      <w:tr w:rsidR="00EC6688" w:rsidTr="00EC6688">
        <w:tc>
          <w:tcPr>
            <w:tcW w:w="4950" w:type="dxa"/>
            <w:tcBorders>
              <w:bottom w:val="single" w:sz="4" w:space="0" w:color="auto"/>
            </w:tcBorders>
          </w:tcPr>
          <w:p w:rsidR="00EC6688" w:rsidRDefault="00EC6688" w:rsidP="001C2172">
            <w:pPr>
              <w:pStyle w:val="NormalWeb"/>
              <w:spacing w:before="0" w:beforeAutospacing="0" w:after="0" w:afterAutospacing="0"/>
              <w:rPr>
                <w:color w:val="000000"/>
                <w:sz w:val="26"/>
                <w:szCs w:val="26"/>
              </w:rPr>
            </w:pPr>
          </w:p>
        </w:tc>
        <w:tc>
          <w:tcPr>
            <w:tcW w:w="540" w:type="dxa"/>
          </w:tcPr>
          <w:p w:rsidR="00EC6688" w:rsidRDefault="00EC6688" w:rsidP="001C2172">
            <w:pPr>
              <w:pStyle w:val="NormalWeb"/>
              <w:spacing w:before="0" w:beforeAutospacing="0" w:after="0" w:afterAutospacing="0"/>
              <w:rPr>
                <w:color w:val="000000"/>
                <w:sz w:val="26"/>
                <w:szCs w:val="26"/>
              </w:rPr>
            </w:pPr>
          </w:p>
        </w:tc>
        <w:tc>
          <w:tcPr>
            <w:tcW w:w="4580" w:type="dxa"/>
            <w:tcBorders>
              <w:bottom w:val="single" w:sz="4" w:space="0" w:color="auto"/>
            </w:tcBorders>
          </w:tcPr>
          <w:p w:rsidR="00EC6688" w:rsidRDefault="00EC6688" w:rsidP="001C2172">
            <w:pPr>
              <w:pStyle w:val="NormalWeb"/>
              <w:spacing w:before="0" w:beforeAutospacing="0" w:after="0" w:afterAutospacing="0"/>
              <w:rPr>
                <w:color w:val="000000"/>
                <w:sz w:val="26"/>
                <w:szCs w:val="26"/>
              </w:rPr>
            </w:pPr>
          </w:p>
        </w:tc>
      </w:tr>
      <w:tr w:rsidR="00EC6688" w:rsidTr="00EC6688">
        <w:tc>
          <w:tcPr>
            <w:tcW w:w="4950" w:type="dxa"/>
            <w:tcBorders>
              <w:top w:val="single" w:sz="4" w:space="0" w:color="auto"/>
            </w:tcBorders>
          </w:tcPr>
          <w:p w:rsidR="00EC6688" w:rsidRDefault="00EC6688" w:rsidP="001C2172">
            <w:pPr>
              <w:pStyle w:val="NormalWeb"/>
              <w:spacing w:before="0" w:beforeAutospacing="0" w:after="0" w:afterAutospacing="0"/>
              <w:rPr>
                <w:color w:val="000000"/>
                <w:sz w:val="26"/>
                <w:szCs w:val="26"/>
              </w:rPr>
            </w:pPr>
            <w:r w:rsidRPr="00A055C1">
              <w:rPr>
                <w:color w:val="000000"/>
                <w:sz w:val="26"/>
                <w:szCs w:val="26"/>
              </w:rPr>
              <w:t>Signature of Employee</w:t>
            </w:r>
          </w:p>
        </w:tc>
        <w:tc>
          <w:tcPr>
            <w:tcW w:w="540" w:type="dxa"/>
          </w:tcPr>
          <w:p w:rsidR="00EC6688" w:rsidRDefault="00EC6688" w:rsidP="001C2172">
            <w:pPr>
              <w:pStyle w:val="NormalWeb"/>
              <w:spacing w:before="0" w:beforeAutospacing="0" w:after="0" w:afterAutospacing="0"/>
              <w:rPr>
                <w:color w:val="000000"/>
                <w:sz w:val="26"/>
                <w:szCs w:val="26"/>
              </w:rPr>
            </w:pPr>
          </w:p>
        </w:tc>
        <w:tc>
          <w:tcPr>
            <w:tcW w:w="4580" w:type="dxa"/>
            <w:tcBorders>
              <w:top w:val="single" w:sz="4" w:space="0" w:color="auto"/>
            </w:tcBorders>
          </w:tcPr>
          <w:p w:rsidR="00EC6688" w:rsidRDefault="00EC6688" w:rsidP="001C2172">
            <w:pPr>
              <w:pStyle w:val="NormalWeb"/>
              <w:spacing w:before="0" w:beforeAutospacing="0" w:after="0" w:afterAutospacing="0"/>
              <w:rPr>
                <w:color w:val="000000"/>
                <w:sz w:val="26"/>
                <w:szCs w:val="26"/>
              </w:rPr>
            </w:pPr>
            <w:r w:rsidRPr="00A055C1">
              <w:rPr>
                <w:color w:val="000000"/>
                <w:sz w:val="26"/>
                <w:szCs w:val="26"/>
              </w:rPr>
              <w:t>Date</w:t>
            </w:r>
          </w:p>
        </w:tc>
      </w:tr>
      <w:tr w:rsidR="00EC6688" w:rsidTr="00EC6688">
        <w:trPr>
          <w:trHeight w:val="144"/>
        </w:trPr>
        <w:tc>
          <w:tcPr>
            <w:tcW w:w="4950" w:type="dxa"/>
          </w:tcPr>
          <w:p w:rsidR="00EC6688" w:rsidRDefault="00EC6688" w:rsidP="001C2172">
            <w:pPr>
              <w:pStyle w:val="NormalWeb"/>
              <w:spacing w:before="0" w:beforeAutospacing="0" w:after="0" w:afterAutospacing="0"/>
              <w:rPr>
                <w:color w:val="000000"/>
                <w:sz w:val="26"/>
                <w:szCs w:val="26"/>
              </w:rPr>
            </w:pPr>
          </w:p>
        </w:tc>
        <w:tc>
          <w:tcPr>
            <w:tcW w:w="540" w:type="dxa"/>
          </w:tcPr>
          <w:p w:rsidR="00EC6688" w:rsidRDefault="00EC6688" w:rsidP="001C2172">
            <w:pPr>
              <w:pStyle w:val="NormalWeb"/>
              <w:spacing w:before="0" w:beforeAutospacing="0" w:after="0" w:afterAutospacing="0"/>
              <w:rPr>
                <w:color w:val="000000"/>
                <w:sz w:val="26"/>
                <w:szCs w:val="26"/>
              </w:rPr>
            </w:pPr>
          </w:p>
        </w:tc>
        <w:tc>
          <w:tcPr>
            <w:tcW w:w="4580" w:type="dxa"/>
          </w:tcPr>
          <w:p w:rsidR="00EC6688" w:rsidRDefault="00EC6688" w:rsidP="001C2172">
            <w:pPr>
              <w:pStyle w:val="NormalWeb"/>
              <w:spacing w:before="0" w:beforeAutospacing="0" w:after="0" w:afterAutospacing="0"/>
              <w:rPr>
                <w:color w:val="000000"/>
                <w:sz w:val="26"/>
                <w:szCs w:val="26"/>
              </w:rPr>
            </w:pPr>
          </w:p>
        </w:tc>
      </w:tr>
      <w:tr w:rsidR="00EC6688" w:rsidTr="00EC6688">
        <w:tc>
          <w:tcPr>
            <w:tcW w:w="4950" w:type="dxa"/>
            <w:tcBorders>
              <w:bottom w:val="single" w:sz="4" w:space="0" w:color="auto"/>
            </w:tcBorders>
          </w:tcPr>
          <w:p w:rsidR="00EC6688" w:rsidRDefault="00EC6688" w:rsidP="001C2172">
            <w:pPr>
              <w:pStyle w:val="NormalWeb"/>
              <w:spacing w:before="0" w:beforeAutospacing="0" w:after="0" w:afterAutospacing="0"/>
              <w:rPr>
                <w:color w:val="000000"/>
                <w:sz w:val="26"/>
                <w:szCs w:val="26"/>
              </w:rPr>
            </w:pPr>
          </w:p>
        </w:tc>
        <w:tc>
          <w:tcPr>
            <w:tcW w:w="540" w:type="dxa"/>
          </w:tcPr>
          <w:p w:rsidR="00EC6688" w:rsidRDefault="00EC6688" w:rsidP="001C2172">
            <w:pPr>
              <w:pStyle w:val="NormalWeb"/>
              <w:spacing w:before="0" w:beforeAutospacing="0" w:after="0" w:afterAutospacing="0"/>
              <w:rPr>
                <w:color w:val="000000"/>
                <w:sz w:val="26"/>
                <w:szCs w:val="26"/>
              </w:rPr>
            </w:pPr>
          </w:p>
        </w:tc>
        <w:tc>
          <w:tcPr>
            <w:tcW w:w="4580" w:type="dxa"/>
          </w:tcPr>
          <w:p w:rsidR="00EC6688" w:rsidRDefault="00EC6688" w:rsidP="001C2172">
            <w:pPr>
              <w:pStyle w:val="NormalWeb"/>
              <w:spacing w:before="0" w:beforeAutospacing="0" w:after="0" w:afterAutospacing="0"/>
              <w:rPr>
                <w:color w:val="000000"/>
                <w:sz w:val="26"/>
                <w:szCs w:val="26"/>
              </w:rPr>
            </w:pPr>
          </w:p>
        </w:tc>
      </w:tr>
      <w:tr w:rsidR="00EC6688" w:rsidTr="00EC6688">
        <w:tc>
          <w:tcPr>
            <w:tcW w:w="4950" w:type="dxa"/>
            <w:tcBorders>
              <w:top w:val="single" w:sz="4" w:space="0" w:color="auto"/>
            </w:tcBorders>
          </w:tcPr>
          <w:p w:rsidR="00EC6688" w:rsidRDefault="00EC6688" w:rsidP="001C2172">
            <w:pPr>
              <w:pStyle w:val="NormalWeb"/>
              <w:spacing w:before="0" w:beforeAutospacing="0" w:after="0" w:afterAutospacing="0"/>
              <w:rPr>
                <w:color w:val="000000"/>
                <w:sz w:val="26"/>
                <w:szCs w:val="26"/>
              </w:rPr>
            </w:pPr>
            <w:r w:rsidRPr="00A055C1">
              <w:rPr>
                <w:color w:val="000000"/>
                <w:sz w:val="26"/>
                <w:szCs w:val="26"/>
              </w:rPr>
              <w:t>Printed Name of Employee</w:t>
            </w:r>
          </w:p>
        </w:tc>
        <w:tc>
          <w:tcPr>
            <w:tcW w:w="540" w:type="dxa"/>
          </w:tcPr>
          <w:p w:rsidR="00EC6688" w:rsidRDefault="00EC6688" w:rsidP="001C2172">
            <w:pPr>
              <w:pStyle w:val="NormalWeb"/>
              <w:spacing w:before="0" w:beforeAutospacing="0" w:after="0" w:afterAutospacing="0"/>
              <w:rPr>
                <w:color w:val="000000"/>
                <w:sz w:val="26"/>
                <w:szCs w:val="26"/>
              </w:rPr>
            </w:pPr>
          </w:p>
        </w:tc>
        <w:tc>
          <w:tcPr>
            <w:tcW w:w="4580" w:type="dxa"/>
          </w:tcPr>
          <w:p w:rsidR="00EC6688" w:rsidRDefault="00EC6688" w:rsidP="001C2172">
            <w:pPr>
              <w:pStyle w:val="NormalWeb"/>
              <w:spacing w:before="0" w:beforeAutospacing="0" w:after="0" w:afterAutospacing="0"/>
              <w:rPr>
                <w:color w:val="000000"/>
                <w:sz w:val="26"/>
                <w:szCs w:val="26"/>
              </w:rPr>
            </w:pPr>
          </w:p>
        </w:tc>
      </w:tr>
      <w:tr w:rsidR="00EC6688" w:rsidTr="00EC6688">
        <w:tc>
          <w:tcPr>
            <w:tcW w:w="4950" w:type="dxa"/>
          </w:tcPr>
          <w:p w:rsidR="00EC6688" w:rsidRDefault="00EC6688" w:rsidP="001C2172">
            <w:pPr>
              <w:pStyle w:val="NormalWeb"/>
              <w:spacing w:before="0" w:beforeAutospacing="0" w:after="0" w:afterAutospacing="0"/>
              <w:rPr>
                <w:color w:val="000000"/>
                <w:sz w:val="26"/>
                <w:szCs w:val="26"/>
              </w:rPr>
            </w:pPr>
          </w:p>
        </w:tc>
        <w:tc>
          <w:tcPr>
            <w:tcW w:w="540" w:type="dxa"/>
          </w:tcPr>
          <w:p w:rsidR="00EC6688" w:rsidRDefault="00EC6688" w:rsidP="001C2172">
            <w:pPr>
              <w:pStyle w:val="NormalWeb"/>
              <w:spacing w:before="0" w:beforeAutospacing="0" w:after="0" w:afterAutospacing="0"/>
              <w:rPr>
                <w:color w:val="000000"/>
                <w:sz w:val="26"/>
                <w:szCs w:val="26"/>
              </w:rPr>
            </w:pPr>
          </w:p>
        </w:tc>
        <w:tc>
          <w:tcPr>
            <w:tcW w:w="4580" w:type="dxa"/>
          </w:tcPr>
          <w:p w:rsidR="00EC6688" w:rsidRDefault="00EC6688" w:rsidP="001C2172">
            <w:pPr>
              <w:pStyle w:val="NormalWeb"/>
              <w:spacing w:before="0" w:beforeAutospacing="0" w:after="0" w:afterAutospacing="0"/>
              <w:rPr>
                <w:color w:val="000000"/>
                <w:sz w:val="26"/>
                <w:szCs w:val="26"/>
              </w:rPr>
            </w:pPr>
          </w:p>
        </w:tc>
      </w:tr>
    </w:tbl>
    <w:p w:rsidR="00EC6688" w:rsidRPr="001C2172" w:rsidRDefault="00EC6688" w:rsidP="00EC6688">
      <w:pPr>
        <w:pStyle w:val="NormalWeb"/>
        <w:spacing w:before="0" w:beforeAutospacing="0" w:after="0" w:afterAutospacing="0" w:line="20" w:lineRule="exact"/>
        <w:rPr>
          <w:color w:val="000000"/>
          <w:sz w:val="26"/>
          <w:szCs w:val="26"/>
        </w:rPr>
      </w:pPr>
    </w:p>
    <w:sectPr w:rsidR="00EC6688" w:rsidRPr="001C2172" w:rsidSect="00CB169E">
      <w:pgSz w:w="12240" w:h="15840"/>
      <w:pgMar w:top="1440"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67F" w:rsidRDefault="00B3067F" w:rsidP="00AD76ED">
      <w:pPr>
        <w:spacing w:after="0" w:line="240" w:lineRule="auto"/>
      </w:pPr>
      <w:r>
        <w:separator/>
      </w:r>
    </w:p>
  </w:endnote>
  <w:endnote w:type="continuationSeparator" w:id="0">
    <w:p w:rsidR="00B3067F" w:rsidRDefault="00B3067F" w:rsidP="00AD7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67F" w:rsidRDefault="00B3067F" w:rsidP="00AD76ED">
      <w:pPr>
        <w:spacing w:after="0" w:line="240" w:lineRule="auto"/>
      </w:pPr>
      <w:r>
        <w:separator/>
      </w:r>
    </w:p>
  </w:footnote>
  <w:footnote w:type="continuationSeparator" w:id="0">
    <w:p w:rsidR="00B3067F" w:rsidRDefault="00B3067F" w:rsidP="00AD76ED">
      <w:pPr>
        <w:spacing w:after="0" w:line="240" w:lineRule="auto"/>
      </w:pPr>
      <w:r>
        <w:continuationSeparator/>
      </w:r>
    </w:p>
  </w:footnote>
  <w:footnote w:id="1">
    <w:p w:rsidR="00DE2FD7" w:rsidRPr="00C37503" w:rsidRDefault="00DE2FD7">
      <w:pPr>
        <w:pStyle w:val="FootnoteText"/>
        <w:rPr>
          <w:rFonts w:ascii="Times New Roman" w:hAnsi="Times New Roman" w:cs="Times New Roman"/>
        </w:rPr>
      </w:pPr>
      <w:r>
        <w:rPr>
          <w:rStyle w:val="FootnoteReference"/>
        </w:rPr>
        <w:footnoteRef/>
      </w:r>
      <w:r>
        <w:t xml:space="preserve"> </w:t>
      </w:r>
      <w:r w:rsidRPr="00C37503">
        <w:rPr>
          <w:rFonts w:ascii="Times New Roman" w:hAnsi="Times New Roman" w:cs="Times New Roman"/>
        </w:rPr>
        <w:t>An employee is considered “fully vaccinated” if it has been at least 14 days since the employee received the last dose, as recommended by the manufacturer, of a vaccine that has been authorized by the FDA for use in the United States, including vaccinations that have been approved pursuant to an Emergency Use Authorization.  For employees fully vaccinated outside of the United States, the vaccination must be listed for emergency use by the World Health Organization.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8C2"/>
    <w:multiLevelType w:val="multilevel"/>
    <w:tmpl w:val="57409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DB1B08"/>
    <w:multiLevelType w:val="hybridMultilevel"/>
    <w:tmpl w:val="532C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C060B"/>
    <w:multiLevelType w:val="multilevel"/>
    <w:tmpl w:val="12E8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7D61E1"/>
    <w:multiLevelType w:val="hybridMultilevel"/>
    <w:tmpl w:val="731E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612"/>
    <w:rsid w:val="00002612"/>
    <w:rsid w:val="00011797"/>
    <w:rsid w:val="00013633"/>
    <w:rsid w:val="00031278"/>
    <w:rsid w:val="000B1BB5"/>
    <w:rsid w:val="000E22C2"/>
    <w:rsid w:val="001763A6"/>
    <w:rsid w:val="001859BA"/>
    <w:rsid w:val="001C2172"/>
    <w:rsid w:val="002179B4"/>
    <w:rsid w:val="0022287C"/>
    <w:rsid w:val="00263546"/>
    <w:rsid w:val="00282435"/>
    <w:rsid w:val="002C1D95"/>
    <w:rsid w:val="002C2481"/>
    <w:rsid w:val="002D29DC"/>
    <w:rsid w:val="002E1CCC"/>
    <w:rsid w:val="003055E6"/>
    <w:rsid w:val="00350195"/>
    <w:rsid w:val="00353EE2"/>
    <w:rsid w:val="00375D42"/>
    <w:rsid w:val="003768D6"/>
    <w:rsid w:val="003A2346"/>
    <w:rsid w:val="003A3FF0"/>
    <w:rsid w:val="003A6C62"/>
    <w:rsid w:val="003E17DE"/>
    <w:rsid w:val="004175B0"/>
    <w:rsid w:val="004625FF"/>
    <w:rsid w:val="00506BC2"/>
    <w:rsid w:val="00510703"/>
    <w:rsid w:val="005168D9"/>
    <w:rsid w:val="00522FC6"/>
    <w:rsid w:val="00526F67"/>
    <w:rsid w:val="005338AD"/>
    <w:rsid w:val="00576455"/>
    <w:rsid w:val="00582E0F"/>
    <w:rsid w:val="00597A82"/>
    <w:rsid w:val="005A61D3"/>
    <w:rsid w:val="005C7A73"/>
    <w:rsid w:val="00626DD4"/>
    <w:rsid w:val="00632567"/>
    <w:rsid w:val="00664E27"/>
    <w:rsid w:val="00672E64"/>
    <w:rsid w:val="007162C2"/>
    <w:rsid w:val="00720238"/>
    <w:rsid w:val="00735F1C"/>
    <w:rsid w:val="007518D9"/>
    <w:rsid w:val="00757D28"/>
    <w:rsid w:val="00766224"/>
    <w:rsid w:val="007928B7"/>
    <w:rsid w:val="0079316B"/>
    <w:rsid w:val="007A520C"/>
    <w:rsid w:val="007D1F03"/>
    <w:rsid w:val="0082431B"/>
    <w:rsid w:val="00851EBF"/>
    <w:rsid w:val="008735C5"/>
    <w:rsid w:val="008858FE"/>
    <w:rsid w:val="00896B1E"/>
    <w:rsid w:val="008C0ED2"/>
    <w:rsid w:val="008E123F"/>
    <w:rsid w:val="008E480F"/>
    <w:rsid w:val="00921315"/>
    <w:rsid w:val="00937649"/>
    <w:rsid w:val="00944029"/>
    <w:rsid w:val="00982CAA"/>
    <w:rsid w:val="009B310E"/>
    <w:rsid w:val="009D364A"/>
    <w:rsid w:val="009F7A2D"/>
    <w:rsid w:val="009F7A99"/>
    <w:rsid w:val="00A00A18"/>
    <w:rsid w:val="00A055C1"/>
    <w:rsid w:val="00A16505"/>
    <w:rsid w:val="00A2123D"/>
    <w:rsid w:val="00A233DC"/>
    <w:rsid w:val="00A2722E"/>
    <w:rsid w:val="00A37157"/>
    <w:rsid w:val="00A37ACB"/>
    <w:rsid w:val="00A6751E"/>
    <w:rsid w:val="00A704A5"/>
    <w:rsid w:val="00A75BFC"/>
    <w:rsid w:val="00A93915"/>
    <w:rsid w:val="00AC70AD"/>
    <w:rsid w:val="00AD76ED"/>
    <w:rsid w:val="00AE57DE"/>
    <w:rsid w:val="00B03E98"/>
    <w:rsid w:val="00B108C3"/>
    <w:rsid w:val="00B3067F"/>
    <w:rsid w:val="00B46195"/>
    <w:rsid w:val="00B63DC3"/>
    <w:rsid w:val="00B8695E"/>
    <w:rsid w:val="00BA59CF"/>
    <w:rsid w:val="00BC7BCB"/>
    <w:rsid w:val="00BD7D62"/>
    <w:rsid w:val="00C020D1"/>
    <w:rsid w:val="00C26189"/>
    <w:rsid w:val="00C37503"/>
    <w:rsid w:val="00CB169E"/>
    <w:rsid w:val="00D24E86"/>
    <w:rsid w:val="00D30CD9"/>
    <w:rsid w:val="00D325FA"/>
    <w:rsid w:val="00D37215"/>
    <w:rsid w:val="00D41952"/>
    <w:rsid w:val="00D93D57"/>
    <w:rsid w:val="00DC67EA"/>
    <w:rsid w:val="00DE2FD7"/>
    <w:rsid w:val="00DE3B51"/>
    <w:rsid w:val="00DF747F"/>
    <w:rsid w:val="00E03589"/>
    <w:rsid w:val="00E03649"/>
    <w:rsid w:val="00E05C28"/>
    <w:rsid w:val="00E116D0"/>
    <w:rsid w:val="00E429CF"/>
    <w:rsid w:val="00E53BE9"/>
    <w:rsid w:val="00E71886"/>
    <w:rsid w:val="00E86846"/>
    <w:rsid w:val="00E91E3C"/>
    <w:rsid w:val="00EA2B91"/>
    <w:rsid w:val="00EC6688"/>
    <w:rsid w:val="00ED7D33"/>
    <w:rsid w:val="00EE45C7"/>
    <w:rsid w:val="00F2062F"/>
    <w:rsid w:val="00F94DEB"/>
    <w:rsid w:val="00FB306E"/>
    <w:rsid w:val="00FB3655"/>
    <w:rsid w:val="00FD7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5FA90-8B7F-4C47-BACC-4F996F2C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6ED"/>
  </w:style>
  <w:style w:type="paragraph" w:styleId="Footer">
    <w:name w:val="footer"/>
    <w:basedOn w:val="Normal"/>
    <w:link w:val="FooterChar"/>
    <w:uiPriority w:val="99"/>
    <w:unhideWhenUsed/>
    <w:rsid w:val="00AD7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6ED"/>
  </w:style>
  <w:style w:type="paragraph" w:styleId="NormalWeb">
    <w:name w:val="Normal (Web)"/>
    <w:basedOn w:val="Normal"/>
    <w:uiPriority w:val="99"/>
    <w:unhideWhenUsed/>
    <w:rsid w:val="002179B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03E98"/>
    <w:rPr>
      <w:sz w:val="16"/>
      <w:szCs w:val="16"/>
    </w:rPr>
  </w:style>
  <w:style w:type="paragraph" w:styleId="CommentText">
    <w:name w:val="annotation text"/>
    <w:basedOn w:val="Normal"/>
    <w:link w:val="CommentTextChar"/>
    <w:uiPriority w:val="99"/>
    <w:semiHidden/>
    <w:unhideWhenUsed/>
    <w:rsid w:val="00B03E98"/>
    <w:pPr>
      <w:spacing w:line="240" w:lineRule="auto"/>
    </w:pPr>
    <w:rPr>
      <w:sz w:val="20"/>
      <w:szCs w:val="20"/>
    </w:rPr>
  </w:style>
  <w:style w:type="character" w:customStyle="1" w:styleId="CommentTextChar">
    <w:name w:val="Comment Text Char"/>
    <w:basedOn w:val="DefaultParagraphFont"/>
    <w:link w:val="CommentText"/>
    <w:uiPriority w:val="99"/>
    <w:semiHidden/>
    <w:rsid w:val="00B03E98"/>
    <w:rPr>
      <w:sz w:val="20"/>
      <w:szCs w:val="20"/>
    </w:rPr>
  </w:style>
  <w:style w:type="paragraph" w:styleId="CommentSubject">
    <w:name w:val="annotation subject"/>
    <w:basedOn w:val="CommentText"/>
    <w:next w:val="CommentText"/>
    <w:link w:val="CommentSubjectChar"/>
    <w:uiPriority w:val="99"/>
    <w:semiHidden/>
    <w:unhideWhenUsed/>
    <w:rsid w:val="00B03E98"/>
    <w:rPr>
      <w:b/>
      <w:bCs/>
    </w:rPr>
  </w:style>
  <w:style w:type="character" w:customStyle="1" w:styleId="CommentSubjectChar">
    <w:name w:val="Comment Subject Char"/>
    <w:basedOn w:val="CommentTextChar"/>
    <w:link w:val="CommentSubject"/>
    <w:uiPriority w:val="99"/>
    <w:semiHidden/>
    <w:rsid w:val="00B03E98"/>
    <w:rPr>
      <w:b/>
      <w:bCs/>
      <w:sz w:val="20"/>
      <w:szCs w:val="20"/>
    </w:rPr>
  </w:style>
  <w:style w:type="paragraph" w:styleId="BalloonText">
    <w:name w:val="Balloon Text"/>
    <w:basedOn w:val="Normal"/>
    <w:link w:val="BalloonTextChar"/>
    <w:uiPriority w:val="99"/>
    <w:semiHidden/>
    <w:unhideWhenUsed/>
    <w:rsid w:val="00B03E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E98"/>
    <w:rPr>
      <w:rFonts w:ascii="Segoe UI" w:hAnsi="Segoe UI" w:cs="Segoe UI"/>
      <w:sz w:val="18"/>
      <w:szCs w:val="18"/>
    </w:rPr>
  </w:style>
  <w:style w:type="paragraph" w:styleId="Revision">
    <w:name w:val="Revision"/>
    <w:hidden/>
    <w:uiPriority w:val="99"/>
    <w:semiHidden/>
    <w:rsid w:val="007928B7"/>
    <w:pPr>
      <w:spacing w:after="0" w:line="240" w:lineRule="auto"/>
    </w:pPr>
  </w:style>
  <w:style w:type="character" w:styleId="Hyperlink">
    <w:name w:val="Hyperlink"/>
    <w:basedOn w:val="DefaultParagraphFont"/>
    <w:uiPriority w:val="99"/>
    <w:semiHidden/>
    <w:unhideWhenUsed/>
    <w:rsid w:val="001C2172"/>
    <w:rPr>
      <w:color w:val="0563C1"/>
      <w:u w:val="single"/>
    </w:rPr>
  </w:style>
  <w:style w:type="table" w:styleId="TableGrid">
    <w:name w:val="Table Grid"/>
    <w:basedOn w:val="TableNormal"/>
    <w:uiPriority w:val="39"/>
    <w:rsid w:val="00EC6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E2F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2FD7"/>
    <w:rPr>
      <w:sz w:val="20"/>
      <w:szCs w:val="20"/>
    </w:rPr>
  </w:style>
  <w:style w:type="character" w:styleId="FootnoteReference">
    <w:name w:val="footnote reference"/>
    <w:basedOn w:val="DefaultParagraphFont"/>
    <w:uiPriority w:val="99"/>
    <w:semiHidden/>
    <w:unhideWhenUsed/>
    <w:rsid w:val="00DE2F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532904">
      <w:bodyDiv w:val="1"/>
      <w:marLeft w:val="0"/>
      <w:marRight w:val="0"/>
      <w:marTop w:val="0"/>
      <w:marBottom w:val="0"/>
      <w:divBdr>
        <w:top w:val="none" w:sz="0" w:space="0" w:color="auto"/>
        <w:left w:val="none" w:sz="0" w:space="0" w:color="auto"/>
        <w:bottom w:val="none" w:sz="0" w:space="0" w:color="auto"/>
        <w:right w:val="none" w:sz="0" w:space="0" w:color="auto"/>
      </w:divBdr>
    </w:div>
    <w:div w:id="639382623">
      <w:bodyDiv w:val="1"/>
      <w:marLeft w:val="0"/>
      <w:marRight w:val="0"/>
      <w:marTop w:val="0"/>
      <w:marBottom w:val="0"/>
      <w:divBdr>
        <w:top w:val="none" w:sz="0" w:space="0" w:color="auto"/>
        <w:left w:val="none" w:sz="0" w:space="0" w:color="auto"/>
        <w:bottom w:val="none" w:sz="0" w:space="0" w:color="auto"/>
        <w:right w:val="none" w:sz="0" w:space="0" w:color="auto"/>
      </w:divBdr>
      <w:divsChild>
        <w:div w:id="819273437">
          <w:marLeft w:val="0"/>
          <w:marRight w:val="0"/>
          <w:marTop w:val="0"/>
          <w:marBottom w:val="0"/>
          <w:divBdr>
            <w:top w:val="none" w:sz="0" w:space="0" w:color="auto"/>
            <w:left w:val="none" w:sz="0" w:space="0" w:color="auto"/>
            <w:bottom w:val="none" w:sz="0" w:space="0" w:color="auto"/>
            <w:right w:val="none" w:sz="0" w:space="0" w:color="auto"/>
          </w:divBdr>
          <w:divsChild>
            <w:div w:id="979309681">
              <w:marLeft w:val="0"/>
              <w:marRight w:val="0"/>
              <w:marTop w:val="0"/>
              <w:marBottom w:val="0"/>
              <w:divBdr>
                <w:top w:val="none" w:sz="0" w:space="0" w:color="auto"/>
                <w:left w:val="none" w:sz="0" w:space="0" w:color="auto"/>
                <w:bottom w:val="none" w:sz="0" w:space="0" w:color="auto"/>
                <w:right w:val="none" w:sz="0" w:space="0" w:color="auto"/>
              </w:divBdr>
              <w:divsChild>
                <w:div w:id="1408116600">
                  <w:marLeft w:val="0"/>
                  <w:marRight w:val="0"/>
                  <w:marTop w:val="0"/>
                  <w:marBottom w:val="825"/>
                  <w:divBdr>
                    <w:top w:val="none" w:sz="0" w:space="0" w:color="auto"/>
                    <w:left w:val="none" w:sz="0" w:space="0" w:color="auto"/>
                    <w:bottom w:val="none" w:sz="0" w:space="0" w:color="auto"/>
                    <w:right w:val="none" w:sz="0" w:space="0" w:color="auto"/>
                  </w:divBdr>
                </w:div>
              </w:divsChild>
            </w:div>
          </w:divsChild>
        </w:div>
      </w:divsChild>
    </w:div>
    <w:div w:id="1096708373">
      <w:bodyDiv w:val="1"/>
      <w:marLeft w:val="0"/>
      <w:marRight w:val="0"/>
      <w:marTop w:val="0"/>
      <w:marBottom w:val="0"/>
      <w:divBdr>
        <w:top w:val="none" w:sz="0" w:space="0" w:color="auto"/>
        <w:left w:val="none" w:sz="0" w:space="0" w:color="auto"/>
        <w:bottom w:val="none" w:sz="0" w:space="0" w:color="auto"/>
        <w:right w:val="none" w:sz="0" w:space="0" w:color="auto"/>
      </w:divBdr>
    </w:div>
    <w:div w:id="1341548626">
      <w:bodyDiv w:val="1"/>
      <w:marLeft w:val="0"/>
      <w:marRight w:val="0"/>
      <w:marTop w:val="0"/>
      <w:marBottom w:val="0"/>
      <w:divBdr>
        <w:top w:val="none" w:sz="0" w:space="0" w:color="auto"/>
        <w:left w:val="none" w:sz="0" w:space="0" w:color="auto"/>
        <w:bottom w:val="none" w:sz="0" w:space="0" w:color="auto"/>
        <w:right w:val="none" w:sz="0" w:space="0" w:color="auto"/>
      </w:divBdr>
    </w:div>
    <w:div w:id="1625572687">
      <w:bodyDiv w:val="1"/>
      <w:marLeft w:val="0"/>
      <w:marRight w:val="0"/>
      <w:marTop w:val="0"/>
      <w:marBottom w:val="0"/>
      <w:divBdr>
        <w:top w:val="none" w:sz="0" w:space="0" w:color="auto"/>
        <w:left w:val="none" w:sz="0" w:space="0" w:color="auto"/>
        <w:bottom w:val="none" w:sz="0" w:space="0" w:color="auto"/>
        <w:right w:val="none" w:sz="0" w:space="0" w:color="auto"/>
      </w:divBdr>
    </w:div>
    <w:div w:id="173330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 F P ! 4 0 6 7 6 1 8 1 . 1 < / d o c u m e n t i d >  
     < s e n d e r i d > C S I E G E N T H A L E R < / s e n d e r i d >  
     < s e n d e r e m a i l > C S I E G E N T H A L E R @ F I S H E R P H I L L I P S . C O M < / s e n d e r e m a i l >  
     < l a s t m o d i f i e d > 2 0 2 1 - 0 6 - 0 3 T 1 3 : 2 5 : 0 0 . 0 0 0 0 0 0 0 - 0 4 : 0 0 < / l a s t m o d i f i e d >  
     < d a t a b a s e > F P < / d a t a b a s e >  
 < / p r o p e r t i e s > 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7ADD7B6-9408-45EC-9511-23BBA6E4C815}">
  <ds:schemaRefs>
    <ds:schemaRef ds:uri="http://www.imanage.com/work/xmlschema"/>
  </ds:schemaRefs>
</ds:datastoreItem>
</file>

<file path=customXml/itemProps2.xml><?xml version="1.0" encoding="utf-8"?>
<ds:datastoreItem xmlns:ds="http://schemas.openxmlformats.org/officeDocument/2006/customXml" ds:itemID="{E8350FB9-38EF-4E71-B59D-0911017F7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Innocenzo, Danielle</dc:creator>
  <cp:keywords/>
  <dc:description/>
  <cp:lastModifiedBy>Barry Cohn</cp:lastModifiedBy>
  <cp:revision>2</cp:revision>
  <dcterms:created xsi:type="dcterms:W3CDTF">2021-07-19T15:42:00Z</dcterms:created>
  <dcterms:modified xsi:type="dcterms:W3CDTF">2021-07-19T15:42:00Z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DocNumber" pid="2">
    <vt:lpwstr>FP 40676181.1</vt:lpwstr>
  </property>
  <property fmtid="{D5CDD505-2E9C-101B-9397-08002B2CF9AE}" name="NXPowerLiteLastOptimized" pid="3">
    <vt:lpwstr>19542</vt:lpwstr>
  </property>
  <property fmtid="{D5CDD505-2E9C-101B-9397-08002B2CF9AE}" name="NXPowerLiteSettings" pid="4">
    <vt:lpwstr>C74006B004C800</vt:lpwstr>
  </property>
  <property fmtid="{D5CDD505-2E9C-101B-9397-08002B2CF9AE}" name="NXPowerLiteVersion" pid="5">
    <vt:lpwstr>S7.1.5</vt:lpwstr>
  </property>
</Properties>
</file>